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DD" w:rsidRPr="009430C0" w:rsidRDefault="008A09DD" w:rsidP="006E51EA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0B14B8" w:rsidRPr="009430C0" w:rsidRDefault="00843CE9" w:rsidP="00843CE9">
      <w:pPr>
        <w:spacing w:after="0"/>
        <w:jc w:val="center"/>
        <w:rPr>
          <w:rFonts w:ascii="Times New Roman" w:hAnsi="Times New Roman"/>
          <w:b/>
          <w:bCs/>
          <w:caps/>
          <w:color w:val="000000"/>
          <w:spacing w:val="20"/>
          <w:sz w:val="24"/>
          <w:szCs w:val="24"/>
          <w:lang w:val="en-US"/>
        </w:rPr>
      </w:pPr>
      <w:r w:rsidRPr="0089140C">
        <w:rPr>
          <w:rFonts w:ascii="Arial" w:hAnsi="Arial" w:cs="Arial"/>
          <w:noProof/>
        </w:rPr>
        <w:drawing>
          <wp:inline distT="0" distB="0" distL="0" distR="0" wp14:anchorId="033B1FD4" wp14:editId="0E40B74C">
            <wp:extent cx="2106713" cy="962025"/>
            <wp:effectExtent l="0" t="0" r="0" b="0"/>
            <wp:docPr id="1" name="Picture 1" descr="KNQ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Q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40" b="37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70" cy="96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649" w:rsidRPr="009430C0">
        <w:rPr>
          <w:rFonts w:ascii="Times New Roman" w:hAnsi="Times New Roman"/>
          <w:b/>
          <w:bCs/>
          <w:caps/>
          <w:color w:val="000000"/>
          <w:spacing w:val="20"/>
          <w:sz w:val="24"/>
          <w:szCs w:val="24"/>
          <w:lang w:val="en-US"/>
        </w:rPr>
        <w:br w:type="textWrapping" w:clear="all"/>
      </w:r>
      <w:bookmarkStart w:id="0" w:name="_GoBack"/>
      <w:bookmarkEnd w:id="0"/>
    </w:p>
    <w:p w:rsidR="000B14B8" w:rsidRPr="009430C0" w:rsidRDefault="00F0157C" w:rsidP="006E51EA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Style w:val="Strong"/>
          <w:color w:val="000000"/>
        </w:rPr>
      </w:pPr>
      <w:r w:rsidRPr="009430C0">
        <w:rPr>
          <w:rStyle w:val="Strong"/>
          <w:color w:val="000000"/>
        </w:rPr>
        <w:t>Procedure for a</w:t>
      </w:r>
      <w:r w:rsidR="000B14B8" w:rsidRPr="009430C0">
        <w:rPr>
          <w:rStyle w:val="Strong"/>
          <w:color w:val="000000"/>
        </w:rPr>
        <w:t xml:space="preserve">ccreditation of </w:t>
      </w:r>
      <w:r w:rsidR="001A26C1" w:rsidRPr="009430C0">
        <w:rPr>
          <w:rStyle w:val="Strong"/>
          <w:color w:val="000000"/>
        </w:rPr>
        <w:t xml:space="preserve">a </w:t>
      </w:r>
      <w:r w:rsidR="009430C0" w:rsidRPr="009430C0">
        <w:rPr>
          <w:rStyle w:val="Strong"/>
          <w:color w:val="000000"/>
        </w:rPr>
        <w:t>University/</w:t>
      </w:r>
      <w:r w:rsidR="001A26C1" w:rsidRPr="009430C0">
        <w:rPr>
          <w:rStyle w:val="Strong"/>
          <w:color w:val="000000"/>
        </w:rPr>
        <w:t xml:space="preserve">Training </w:t>
      </w:r>
      <w:r w:rsidR="009430C0" w:rsidRPr="009430C0">
        <w:rPr>
          <w:rStyle w:val="Strong"/>
          <w:color w:val="000000"/>
        </w:rPr>
        <w:t>I</w:t>
      </w:r>
      <w:r w:rsidR="001A26C1" w:rsidRPr="009430C0">
        <w:rPr>
          <w:rStyle w:val="Strong"/>
          <w:color w:val="000000"/>
        </w:rPr>
        <w:t>nstitution as</w:t>
      </w:r>
      <w:r w:rsidR="00747504" w:rsidRPr="009430C0">
        <w:rPr>
          <w:rStyle w:val="Strong"/>
          <w:color w:val="000000"/>
        </w:rPr>
        <w:t xml:space="preserve"> a</w:t>
      </w:r>
      <w:r w:rsidR="003C7509">
        <w:rPr>
          <w:rStyle w:val="Strong"/>
          <w:color w:val="000000"/>
        </w:rPr>
        <w:t xml:space="preserve"> </w:t>
      </w:r>
      <w:r w:rsidR="009430C0" w:rsidRPr="009430C0">
        <w:rPr>
          <w:rStyle w:val="Strong"/>
          <w:color w:val="000000"/>
        </w:rPr>
        <w:t>Q</w:t>
      </w:r>
      <w:r w:rsidR="000B14B8" w:rsidRPr="009430C0">
        <w:rPr>
          <w:rStyle w:val="Strong"/>
          <w:color w:val="000000"/>
        </w:rPr>
        <w:t xml:space="preserve">ualification </w:t>
      </w:r>
      <w:r w:rsidR="009430C0" w:rsidRPr="009430C0">
        <w:rPr>
          <w:rStyle w:val="Strong"/>
          <w:color w:val="000000"/>
        </w:rPr>
        <w:t>A</w:t>
      </w:r>
      <w:r w:rsidR="000B14B8" w:rsidRPr="009430C0">
        <w:rPr>
          <w:rStyle w:val="Strong"/>
          <w:color w:val="000000"/>
        </w:rPr>
        <w:t xml:space="preserve">warding </w:t>
      </w:r>
      <w:r w:rsidR="0016304E">
        <w:rPr>
          <w:rStyle w:val="Strong"/>
          <w:color w:val="000000"/>
        </w:rPr>
        <w:t>Institution (QAI)</w:t>
      </w:r>
    </w:p>
    <w:p w:rsidR="003628CB" w:rsidRPr="009430C0" w:rsidRDefault="000B14B8" w:rsidP="006E51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/>
        </w:rPr>
      </w:pPr>
      <w:r w:rsidRPr="009430C0">
        <w:rPr>
          <w:rStyle w:val="Strong"/>
          <w:color w:val="000000"/>
        </w:rPr>
        <w:t>Accreditation</w:t>
      </w:r>
    </w:p>
    <w:p w:rsidR="007A5472" w:rsidRPr="009430C0" w:rsidRDefault="003628CB" w:rsidP="006E51EA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</w:rPr>
      </w:pPr>
      <w:r w:rsidRPr="009430C0">
        <w:rPr>
          <w:color w:val="000000"/>
        </w:rPr>
        <w:t xml:space="preserve">Accreditation implies </w:t>
      </w:r>
      <w:r w:rsidR="009430C0" w:rsidRPr="009430C0">
        <w:rPr>
          <w:color w:val="000000"/>
        </w:rPr>
        <w:t xml:space="preserve">that </w:t>
      </w:r>
      <w:r w:rsidRPr="009430C0">
        <w:rPr>
          <w:color w:val="000000"/>
        </w:rPr>
        <w:t>a qualification awarding instituti</w:t>
      </w:r>
      <w:r w:rsidR="007A5472" w:rsidRPr="009430C0">
        <w:rPr>
          <w:color w:val="000000"/>
        </w:rPr>
        <w:t>on has complied</w:t>
      </w:r>
      <w:r w:rsidR="003C6D41" w:rsidRPr="009430C0">
        <w:rPr>
          <w:color w:val="000000"/>
        </w:rPr>
        <w:t xml:space="preserve"> with section 4 of the KNQF regulation 2018 and </w:t>
      </w:r>
      <w:r w:rsidR="007A5472" w:rsidRPr="009430C0">
        <w:rPr>
          <w:color w:val="000000"/>
        </w:rPr>
        <w:t>the quality assurance standards for a qualification awarding body. It also implies the qualifications awarded by the institution compl</w:t>
      </w:r>
      <w:r w:rsidR="009430C0">
        <w:rPr>
          <w:color w:val="000000"/>
        </w:rPr>
        <w:t>ies</w:t>
      </w:r>
      <w:r w:rsidR="007A5472" w:rsidRPr="009430C0">
        <w:rPr>
          <w:color w:val="000000"/>
        </w:rPr>
        <w:t xml:space="preserve"> with the </w:t>
      </w:r>
      <w:r w:rsidR="009430C0">
        <w:rPr>
          <w:color w:val="000000"/>
        </w:rPr>
        <w:t>KNQA</w:t>
      </w:r>
      <w:r w:rsidR="007A5472" w:rsidRPr="009430C0">
        <w:rPr>
          <w:color w:val="000000"/>
        </w:rPr>
        <w:t xml:space="preserve"> standards.</w:t>
      </w:r>
    </w:p>
    <w:p w:rsidR="003C6D41" w:rsidRPr="009430C0" w:rsidRDefault="0060728A" w:rsidP="006E51EA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Style w:val="Strong"/>
          <w:color w:val="000000"/>
        </w:rPr>
      </w:pPr>
      <w:r w:rsidRPr="009430C0">
        <w:rPr>
          <w:rStyle w:val="Strong"/>
          <w:color w:val="000000"/>
        </w:rPr>
        <w:t>Application Process</w:t>
      </w:r>
    </w:p>
    <w:p w:rsidR="003C6D41" w:rsidRPr="009430C0" w:rsidRDefault="00A325E9" w:rsidP="006E51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430C0">
        <w:rPr>
          <w:color w:val="000000"/>
        </w:rPr>
        <w:t>Complete</w:t>
      </w:r>
      <w:r w:rsidR="003A379E" w:rsidRPr="009430C0">
        <w:rPr>
          <w:color w:val="000000"/>
        </w:rPr>
        <w:t xml:space="preserve"> f</w:t>
      </w:r>
      <w:r w:rsidR="003C6D41" w:rsidRPr="009430C0">
        <w:rPr>
          <w:color w:val="000000"/>
        </w:rPr>
        <w:t>orm KNQA/</w:t>
      </w:r>
      <w:r w:rsidR="005A4F4A">
        <w:rPr>
          <w:color w:val="000000"/>
        </w:rPr>
        <w:t>QAI/</w:t>
      </w:r>
      <w:r w:rsidR="003C6D41" w:rsidRPr="009430C0">
        <w:rPr>
          <w:color w:val="000000"/>
        </w:rPr>
        <w:t>L/001 set out in the First Schedule</w:t>
      </w:r>
      <w:r w:rsidR="0053482E" w:rsidRPr="009430C0">
        <w:rPr>
          <w:color w:val="000000"/>
        </w:rPr>
        <w:t xml:space="preserve"> of KNQF regulation 2018;</w:t>
      </w:r>
    </w:p>
    <w:p w:rsidR="003C6D41" w:rsidRPr="009430C0" w:rsidRDefault="00A325E9" w:rsidP="006E51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430C0">
        <w:rPr>
          <w:color w:val="000000"/>
        </w:rPr>
        <w:t>Please attach the following documents for;</w:t>
      </w:r>
    </w:p>
    <w:p w:rsidR="00A325E9" w:rsidRPr="009430C0" w:rsidRDefault="00A325E9" w:rsidP="00A325E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B576F0" w:rsidRPr="009430C0" w:rsidRDefault="00B576F0" w:rsidP="006E51EA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9430C0">
        <w:rPr>
          <w:b/>
          <w:color w:val="000000"/>
        </w:rPr>
        <w:t>Institution</w:t>
      </w:r>
    </w:p>
    <w:p w:rsidR="003C6D41" w:rsidRPr="009430C0" w:rsidRDefault="0053482E" w:rsidP="00B576F0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430C0">
        <w:rPr>
          <w:color w:val="000000"/>
        </w:rPr>
        <w:t xml:space="preserve">A </w:t>
      </w:r>
      <w:r w:rsidR="003C6D41" w:rsidRPr="009430C0">
        <w:rPr>
          <w:color w:val="000000"/>
        </w:rPr>
        <w:t xml:space="preserve">feasibility study of the education institution highlighting the justifications for the qualification including the qualification's distinct area; </w:t>
      </w:r>
    </w:p>
    <w:p w:rsidR="003C6D41" w:rsidRPr="009430C0" w:rsidRDefault="0053482E" w:rsidP="00B576F0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430C0">
        <w:rPr>
          <w:color w:val="000000"/>
        </w:rPr>
        <w:t xml:space="preserve">A </w:t>
      </w:r>
      <w:r w:rsidR="003C6D41" w:rsidRPr="009430C0">
        <w:rPr>
          <w:color w:val="000000"/>
        </w:rPr>
        <w:t xml:space="preserve">strategic plan, highlighting specific strategies applicable to ensure sustainability and growth of the education institution; </w:t>
      </w:r>
    </w:p>
    <w:p w:rsidR="00B576F0" w:rsidRPr="009430C0" w:rsidRDefault="00B576F0" w:rsidP="00B576F0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430C0">
        <w:rPr>
          <w:color w:val="000000"/>
        </w:rPr>
        <w:t>Staff recruitment and development policy</w:t>
      </w:r>
      <w:r w:rsidR="004F0B7B" w:rsidRPr="009430C0">
        <w:rPr>
          <w:color w:val="000000"/>
        </w:rPr>
        <w:t>;</w:t>
      </w:r>
    </w:p>
    <w:p w:rsidR="00B576F0" w:rsidRPr="009430C0" w:rsidRDefault="00B576F0" w:rsidP="00B576F0">
      <w:pPr>
        <w:pStyle w:val="NormalWeb"/>
        <w:numPr>
          <w:ilvl w:val="2"/>
          <w:numId w:val="23"/>
        </w:numPr>
        <w:shd w:val="clear" w:color="auto" w:fill="FFFFFF"/>
        <w:spacing w:after="0"/>
        <w:jc w:val="both"/>
        <w:rPr>
          <w:color w:val="000000"/>
        </w:rPr>
      </w:pPr>
      <w:r w:rsidRPr="009430C0">
        <w:rPr>
          <w:color w:val="000000"/>
        </w:rPr>
        <w:t xml:space="preserve">Certificate of incorporation/ </w:t>
      </w:r>
      <w:r w:rsidR="005A4F4A">
        <w:rPr>
          <w:color w:val="000000"/>
        </w:rPr>
        <w:t>act of parliament establishing the institution</w:t>
      </w:r>
      <w:r w:rsidR="004F0B7B" w:rsidRPr="009430C0">
        <w:rPr>
          <w:color w:val="000000"/>
        </w:rPr>
        <w:t>;</w:t>
      </w:r>
    </w:p>
    <w:p w:rsidR="00B576F0" w:rsidRPr="009430C0" w:rsidRDefault="00B576F0" w:rsidP="00B576F0">
      <w:pPr>
        <w:pStyle w:val="NormalWeb"/>
        <w:numPr>
          <w:ilvl w:val="2"/>
          <w:numId w:val="23"/>
        </w:numPr>
        <w:shd w:val="clear" w:color="auto" w:fill="FFFFFF"/>
        <w:spacing w:after="0"/>
        <w:jc w:val="both"/>
        <w:rPr>
          <w:color w:val="000000"/>
        </w:rPr>
      </w:pPr>
      <w:r w:rsidRPr="009430C0">
        <w:rPr>
          <w:color w:val="000000"/>
        </w:rPr>
        <w:t>Accreditation by relevant regulatory body(</w:t>
      </w:r>
      <w:r w:rsidR="004F0B7B" w:rsidRPr="009430C0">
        <w:rPr>
          <w:color w:val="000000"/>
        </w:rPr>
        <w:t xml:space="preserve">s) (TVETA, </w:t>
      </w:r>
      <w:r w:rsidR="009430C0" w:rsidRPr="009430C0">
        <w:rPr>
          <w:color w:val="000000"/>
        </w:rPr>
        <w:t>CUE, DQA</w:t>
      </w:r>
      <w:r w:rsidR="003C7509">
        <w:rPr>
          <w:color w:val="000000"/>
        </w:rPr>
        <w:t>S</w:t>
      </w:r>
      <w:r w:rsidR="004F0B7B" w:rsidRPr="009430C0">
        <w:rPr>
          <w:color w:val="000000"/>
        </w:rPr>
        <w:t xml:space="preserve">, </w:t>
      </w:r>
      <w:r w:rsidRPr="009430C0">
        <w:rPr>
          <w:color w:val="000000"/>
        </w:rPr>
        <w:t>professional body)</w:t>
      </w:r>
      <w:r w:rsidR="004F0B7B" w:rsidRPr="009430C0">
        <w:rPr>
          <w:color w:val="000000"/>
        </w:rPr>
        <w:t>;</w:t>
      </w:r>
    </w:p>
    <w:p w:rsidR="00B576F0" w:rsidRPr="009430C0" w:rsidRDefault="00B576F0" w:rsidP="00B576F0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430C0">
        <w:rPr>
          <w:color w:val="000000"/>
        </w:rPr>
        <w:t>KRA Pin for the organization</w:t>
      </w:r>
      <w:r w:rsidR="004F0B7B" w:rsidRPr="009430C0">
        <w:rPr>
          <w:color w:val="000000"/>
        </w:rPr>
        <w:t>;</w:t>
      </w:r>
    </w:p>
    <w:p w:rsidR="003C6D41" w:rsidRPr="009430C0" w:rsidRDefault="0053482E" w:rsidP="00B576F0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430C0">
        <w:rPr>
          <w:color w:val="000000"/>
        </w:rPr>
        <w:t xml:space="preserve">Supporting </w:t>
      </w:r>
      <w:r w:rsidR="003C6D41" w:rsidRPr="009430C0">
        <w:rPr>
          <w:color w:val="000000"/>
        </w:rPr>
        <w:t>policy documents of the educ</w:t>
      </w:r>
      <w:r w:rsidR="004F0B7B" w:rsidRPr="009430C0">
        <w:rPr>
          <w:color w:val="000000"/>
        </w:rPr>
        <w:t xml:space="preserve">ation institution such as </w:t>
      </w:r>
      <w:r w:rsidR="003C6D41" w:rsidRPr="009430C0">
        <w:rPr>
          <w:color w:val="000000"/>
        </w:rPr>
        <w:t xml:space="preserve">research policy and library policy; </w:t>
      </w:r>
    </w:p>
    <w:p w:rsidR="003C6D41" w:rsidRPr="009430C0" w:rsidRDefault="0053482E" w:rsidP="00B576F0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430C0">
        <w:rPr>
          <w:color w:val="000000"/>
        </w:rPr>
        <w:t xml:space="preserve">A </w:t>
      </w:r>
      <w:r w:rsidR="003C6D41" w:rsidRPr="009430C0">
        <w:rPr>
          <w:color w:val="000000"/>
        </w:rPr>
        <w:t xml:space="preserve">detailed list of the qualifications to be awarded by the education institution; and </w:t>
      </w:r>
    </w:p>
    <w:p w:rsidR="003C6D41" w:rsidRPr="009430C0" w:rsidRDefault="0053482E" w:rsidP="00B576F0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430C0">
        <w:rPr>
          <w:color w:val="000000"/>
        </w:rPr>
        <w:t xml:space="preserve">Any </w:t>
      </w:r>
      <w:r w:rsidR="003C6D41" w:rsidRPr="009430C0">
        <w:rPr>
          <w:color w:val="000000"/>
        </w:rPr>
        <w:t xml:space="preserve">other relevant document that the Authority deems fit. </w:t>
      </w:r>
    </w:p>
    <w:p w:rsidR="00B675BF" w:rsidRPr="009430C0" w:rsidRDefault="00B675BF" w:rsidP="00500FE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855895" w:rsidRPr="009430C0" w:rsidRDefault="00B31E4E" w:rsidP="00B31E4E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9430C0">
        <w:rPr>
          <w:b/>
          <w:bCs/>
          <w:color w:val="000000"/>
        </w:rPr>
        <w:t>Qualification</w:t>
      </w:r>
    </w:p>
    <w:p w:rsidR="00B31E4E" w:rsidRPr="009430C0" w:rsidRDefault="00B31E4E" w:rsidP="00B31E4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9430C0">
        <w:rPr>
          <w:bCs/>
          <w:color w:val="000000"/>
        </w:rPr>
        <w:t xml:space="preserve">Summary of each qualification </w:t>
      </w:r>
      <w:r w:rsidR="004236EB">
        <w:rPr>
          <w:bCs/>
          <w:color w:val="000000"/>
        </w:rPr>
        <w:t>using application form KNQA/</w:t>
      </w:r>
      <w:r w:rsidR="00913FD8">
        <w:rPr>
          <w:bCs/>
          <w:color w:val="000000"/>
        </w:rPr>
        <w:t>QAI/</w:t>
      </w:r>
      <w:r w:rsidR="004236EB">
        <w:rPr>
          <w:bCs/>
          <w:color w:val="000000"/>
        </w:rPr>
        <w:t>Q/</w:t>
      </w:r>
      <w:r w:rsidR="00913FD8">
        <w:rPr>
          <w:bCs/>
          <w:color w:val="000000"/>
        </w:rPr>
        <w:t>001</w:t>
      </w:r>
    </w:p>
    <w:p w:rsidR="00B675BF" w:rsidRPr="009430C0" w:rsidRDefault="00B675BF" w:rsidP="00B675BF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9430C0">
        <w:rPr>
          <w:bCs/>
          <w:color w:val="000000"/>
        </w:rPr>
        <w:t xml:space="preserve">Provide proof of development of occupational standards </w:t>
      </w:r>
      <w:r w:rsidR="009430C0">
        <w:rPr>
          <w:bCs/>
          <w:color w:val="000000"/>
        </w:rPr>
        <w:t xml:space="preserve">and/or stakeholder consultation minutes used for </w:t>
      </w:r>
      <w:r w:rsidRPr="009430C0">
        <w:rPr>
          <w:bCs/>
          <w:color w:val="000000"/>
        </w:rPr>
        <w:t xml:space="preserve">curriculum </w:t>
      </w:r>
      <w:r w:rsidR="009430C0">
        <w:rPr>
          <w:bCs/>
          <w:color w:val="000000"/>
        </w:rPr>
        <w:t xml:space="preserve">development </w:t>
      </w:r>
      <w:r w:rsidRPr="009430C0">
        <w:rPr>
          <w:bCs/>
          <w:color w:val="000000"/>
        </w:rPr>
        <w:t xml:space="preserve">for each of the qualifications declared (Correspondence with Sector Skill Advisory Committee and industry stakeholders, </w:t>
      </w:r>
      <w:r w:rsidR="009430C0">
        <w:rPr>
          <w:bCs/>
          <w:color w:val="000000"/>
        </w:rPr>
        <w:t xml:space="preserve">minutes of stakeholder consultation, </w:t>
      </w:r>
      <w:r w:rsidRPr="009430C0">
        <w:rPr>
          <w:bCs/>
          <w:color w:val="000000"/>
        </w:rPr>
        <w:t>attendance register for workshops, Approval of occupational standards by relevant authority).</w:t>
      </w:r>
    </w:p>
    <w:p w:rsidR="00B675BF" w:rsidRPr="009430C0" w:rsidRDefault="00B675BF" w:rsidP="00B675BF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jc w:val="both"/>
        <w:rPr>
          <w:bCs/>
          <w:color w:val="000000"/>
        </w:rPr>
      </w:pPr>
    </w:p>
    <w:p w:rsidR="00B576F0" w:rsidRPr="009430C0" w:rsidRDefault="00B576F0" w:rsidP="00B576F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color w:val="000000"/>
        </w:rPr>
      </w:pPr>
      <w:r w:rsidRPr="009430C0">
        <w:rPr>
          <w:rStyle w:val="Strong"/>
          <w:b w:val="0"/>
          <w:color w:val="000000"/>
        </w:rPr>
        <w:t>Payment of requisite fee of Ksh.30,000</w:t>
      </w:r>
      <w:r w:rsidR="00500FE5">
        <w:rPr>
          <w:rStyle w:val="Strong"/>
          <w:b w:val="0"/>
          <w:color w:val="000000"/>
        </w:rPr>
        <w:t xml:space="preserve"> (for each institution); and Ksh 10</w:t>
      </w:r>
      <w:r w:rsidR="009430C0">
        <w:rPr>
          <w:rStyle w:val="Strong"/>
          <w:b w:val="0"/>
          <w:color w:val="000000"/>
        </w:rPr>
        <w:t>,000 for each qualification</w:t>
      </w:r>
      <w:r w:rsidRPr="009430C0">
        <w:rPr>
          <w:rStyle w:val="Strong"/>
          <w:b w:val="0"/>
          <w:color w:val="000000"/>
        </w:rPr>
        <w:t xml:space="preserve">; </w:t>
      </w:r>
    </w:p>
    <w:p w:rsidR="00FB6B48" w:rsidRPr="009430C0" w:rsidRDefault="00955C5D" w:rsidP="00B576F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color w:val="000000"/>
        </w:rPr>
      </w:pPr>
      <w:r w:rsidRPr="009430C0">
        <w:rPr>
          <w:color w:val="000000"/>
        </w:rPr>
        <w:lastRenderedPageBreak/>
        <w:t>Submit complete</w:t>
      </w:r>
      <w:r w:rsidR="00B576F0" w:rsidRPr="009430C0">
        <w:rPr>
          <w:color w:val="000000"/>
        </w:rPr>
        <w:t>d</w:t>
      </w:r>
      <w:r w:rsidRPr="009430C0">
        <w:rPr>
          <w:color w:val="000000"/>
        </w:rPr>
        <w:t xml:space="preserve"> application forms</w:t>
      </w:r>
      <w:r w:rsidR="00B576F0" w:rsidRPr="009430C0">
        <w:rPr>
          <w:color w:val="000000"/>
        </w:rPr>
        <w:t xml:space="preserve"> and relevant annexes</w:t>
      </w:r>
      <w:r w:rsidRPr="009430C0">
        <w:rPr>
          <w:color w:val="000000"/>
        </w:rPr>
        <w:t xml:space="preserve"> to </w:t>
      </w:r>
      <w:r w:rsidR="006F099D" w:rsidRPr="009430C0">
        <w:rPr>
          <w:color w:val="000000"/>
        </w:rPr>
        <w:t>KNQA offices at 6</w:t>
      </w:r>
      <w:r w:rsidR="006F099D" w:rsidRPr="009430C0">
        <w:rPr>
          <w:color w:val="000000"/>
          <w:vertAlign w:val="superscript"/>
        </w:rPr>
        <w:t>th</w:t>
      </w:r>
      <w:r w:rsidR="006F099D" w:rsidRPr="009430C0">
        <w:rPr>
          <w:color w:val="000000"/>
        </w:rPr>
        <w:t xml:space="preserve"> floor Uchumi House, Aga Khan Walk. The documents can be mailed to the authority through registered mail.</w:t>
      </w:r>
    </w:p>
    <w:p w:rsidR="001A5085" w:rsidRPr="009430C0" w:rsidRDefault="00FB6B48" w:rsidP="001A5085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color w:val="000000"/>
        </w:rPr>
      </w:pPr>
      <w:r w:rsidRPr="009430C0">
        <w:rPr>
          <w:rStyle w:val="Strong"/>
          <w:b w:val="0"/>
          <w:color w:val="000000"/>
        </w:rPr>
        <w:t>Acknowledgement of the applicatio</w:t>
      </w:r>
      <w:r w:rsidR="00B2562B" w:rsidRPr="009430C0">
        <w:rPr>
          <w:rStyle w:val="Strong"/>
          <w:b w:val="0"/>
          <w:color w:val="000000"/>
        </w:rPr>
        <w:t xml:space="preserve">n by </w:t>
      </w:r>
      <w:r w:rsidR="00C916EC" w:rsidRPr="009430C0">
        <w:rPr>
          <w:rStyle w:val="Strong"/>
          <w:b w:val="0"/>
          <w:color w:val="000000"/>
        </w:rPr>
        <w:t xml:space="preserve">the authority if the application has </w:t>
      </w:r>
      <w:r w:rsidR="008C0692" w:rsidRPr="009430C0">
        <w:rPr>
          <w:rStyle w:val="Strong"/>
          <w:b w:val="0"/>
          <w:color w:val="000000"/>
        </w:rPr>
        <w:t>met</w:t>
      </w:r>
      <w:r w:rsidR="00C916EC" w:rsidRPr="009430C0">
        <w:rPr>
          <w:rStyle w:val="Strong"/>
          <w:b w:val="0"/>
          <w:color w:val="000000"/>
        </w:rPr>
        <w:t xml:space="preserve"> minimum </w:t>
      </w:r>
      <w:r w:rsidR="004957B2" w:rsidRPr="009430C0">
        <w:rPr>
          <w:rStyle w:val="Strong"/>
          <w:b w:val="0"/>
          <w:color w:val="000000"/>
        </w:rPr>
        <w:t>requirements</w:t>
      </w:r>
      <w:r w:rsidR="00C916EC" w:rsidRPr="009430C0">
        <w:rPr>
          <w:rStyle w:val="Strong"/>
          <w:b w:val="0"/>
          <w:color w:val="000000"/>
        </w:rPr>
        <w:t xml:space="preserve">. If </w:t>
      </w:r>
      <w:r w:rsidR="009430C0" w:rsidRPr="009430C0">
        <w:rPr>
          <w:rStyle w:val="Strong"/>
          <w:b w:val="0"/>
          <w:color w:val="000000"/>
        </w:rPr>
        <w:t>not,</w:t>
      </w:r>
      <w:r w:rsidR="00C916EC" w:rsidRPr="009430C0">
        <w:rPr>
          <w:rStyle w:val="Strong"/>
          <w:b w:val="0"/>
          <w:color w:val="000000"/>
        </w:rPr>
        <w:t xml:space="preserve"> the applicants will be advised on remedial measures to undertake</w:t>
      </w:r>
      <w:r w:rsidR="00612C7F" w:rsidRPr="009430C0">
        <w:rPr>
          <w:rStyle w:val="Strong"/>
          <w:b w:val="0"/>
          <w:color w:val="000000"/>
        </w:rPr>
        <w:t>;</w:t>
      </w:r>
    </w:p>
    <w:p w:rsidR="001A5085" w:rsidRPr="009430C0" w:rsidRDefault="001A5085" w:rsidP="001A5085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color w:val="000000"/>
        </w:rPr>
      </w:pPr>
      <w:r w:rsidRPr="009430C0">
        <w:rPr>
          <w:rStyle w:val="Strong"/>
          <w:b w:val="0"/>
          <w:color w:val="000000"/>
        </w:rPr>
        <w:t xml:space="preserve">Within </w:t>
      </w:r>
      <w:r w:rsidR="00F618C1" w:rsidRPr="009430C0">
        <w:rPr>
          <w:rStyle w:val="Strong"/>
          <w:b w:val="0"/>
          <w:color w:val="000000"/>
        </w:rPr>
        <w:t xml:space="preserve">30 days, the applicant is notified about inspection of facilities or the reason the application does not </w:t>
      </w:r>
      <w:r w:rsidR="009430C0">
        <w:rPr>
          <w:rStyle w:val="Strong"/>
          <w:b w:val="0"/>
          <w:color w:val="000000"/>
        </w:rPr>
        <w:t>meet</w:t>
      </w:r>
      <w:r w:rsidR="009306BF">
        <w:rPr>
          <w:rStyle w:val="Strong"/>
          <w:b w:val="0"/>
          <w:color w:val="000000"/>
        </w:rPr>
        <w:t xml:space="preserve"> </w:t>
      </w:r>
      <w:r w:rsidR="009430C0">
        <w:rPr>
          <w:rStyle w:val="Strong"/>
          <w:b w:val="0"/>
          <w:color w:val="000000"/>
        </w:rPr>
        <w:t>KNQA</w:t>
      </w:r>
      <w:r w:rsidR="00F618C1" w:rsidRPr="009430C0">
        <w:rPr>
          <w:rStyle w:val="Strong"/>
          <w:b w:val="0"/>
          <w:color w:val="000000"/>
        </w:rPr>
        <w:t xml:space="preserve"> regulations. </w:t>
      </w:r>
    </w:p>
    <w:p w:rsidR="00CF28ED" w:rsidRPr="009430C0" w:rsidRDefault="00CF28ED" w:rsidP="00CF28E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color w:val="000000"/>
        </w:rPr>
      </w:pPr>
      <w:r w:rsidRPr="009430C0">
        <w:rPr>
          <w:rStyle w:val="Strong"/>
          <w:b w:val="0"/>
          <w:color w:val="000000"/>
        </w:rPr>
        <w:t xml:space="preserve">Amendment of </w:t>
      </w:r>
      <w:r w:rsidR="00A916B5">
        <w:rPr>
          <w:rStyle w:val="Strong"/>
          <w:b w:val="0"/>
          <w:color w:val="000000"/>
        </w:rPr>
        <w:t xml:space="preserve">the </w:t>
      </w:r>
      <w:r w:rsidRPr="009430C0">
        <w:rPr>
          <w:rStyle w:val="Strong"/>
          <w:b w:val="0"/>
          <w:color w:val="000000"/>
        </w:rPr>
        <w:t xml:space="preserve">application for </w:t>
      </w:r>
      <w:r w:rsidR="00A916B5">
        <w:rPr>
          <w:rStyle w:val="Strong"/>
          <w:b w:val="0"/>
          <w:color w:val="000000"/>
        </w:rPr>
        <w:t xml:space="preserve">those </w:t>
      </w:r>
      <w:r w:rsidR="00823430">
        <w:rPr>
          <w:rStyle w:val="Strong"/>
          <w:b w:val="0"/>
          <w:color w:val="000000"/>
        </w:rPr>
        <w:t>who do</w:t>
      </w:r>
      <w:r w:rsidRPr="009430C0">
        <w:rPr>
          <w:rStyle w:val="Strong"/>
          <w:b w:val="0"/>
          <w:color w:val="000000"/>
        </w:rPr>
        <w:t xml:space="preserve"> not compl</w:t>
      </w:r>
      <w:r w:rsidR="00823430">
        <w:rPr>
          <w:rStyle w:val="Strong"/>
          <w:b w:val="0"/>
          <w:color w:val="000000"/>
        </w:rPr>
        <w:t>y</w:t>
      </w:r>
      <w:r w:rsidRPr="009430C0">
        <w:rPr>
          <w:rStyle w:val="Strong"/>
          <w:b w:val="0"/>
          <w:color w:val="000000"/>
        </w:rPr>
        <w:t xml:space="preserve"> with the regulations within a period of twelve months after notifications in 6 above.</w:t>
      </w:r>
    </w:p>
    <w:p w:rsidR="00CF28ED" w:rsidRPr="009430C0" w:rsidRDefault="00CF28ED" w:rsidP="00CF28E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color w:val="000000"/>
        </w:rPr>
      </w:pPr>
      <w:r w:rsidRPr="009430C0">
        <w:rPr>
          <w:rStyle w:val="Strong"/>
          <w:b w:val="0"/>
          <w:color w:val="000000"/>
        </w:rPr>
        <w:t>Within 60 days, from the date of notice in 6 above the authority shall make a</w:t>
      </w:r>
      <w:r w:rsidR="005A6649" w:rsidRPr="009430C0">
        <w:rPr>
          <w:rStyle w:val="Strong"/>
          <w:b w:val="0"/>
          <w:color w:val="000000"/>
        </w:rPr>
        <w:t xml:space="preserve"> site visit for the applicant</w:t>
      </w:r>
      <w:r w:rsidR="00823430">
        <w:rPr>
          <w:rStyle w:val="Strong"/>
          <w:b w:val="0"/>
          <w:color w:val="000000"/>
        </w:rPr>
        <w:t>’s</w:t>
      </w:r>
      <w:r w:rsidR="005A6649" w:rsidRPr="009430C0">
        <w:rPr>
          <w:rStyle w:val="Strong"/>
          <w:b w:val="0"/>
          <w:color w:val="000000"/>
        </w:rPr>
        <w:t xml:space="preserve"> facilities.</w:t>
      </w:r>
    </w:p>
    <w:p w:rsidR="00B576F0" w:rsidRPr="009430C0" w:rsidRDefault="00B576F0" w:rsidP="006E51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9430C0">
        <w:rPr>
          <w:bCs/>
          <w:color w:val="000000"/>
        </w:rPr>
        <w:t xml:space="preserve">Submission of </w:t>
      </w:r>
      <w:r w:rsidR="005A6649" w:rsidRPr="009430C0">
        <w:rPr>
          <w:bCs/>
          <w:color w:val="000000"/>
        </w:rPr>
        <w:t xml:space="preserve">inspection </w:t>
      </w:r>
      <w:r w:rsidRPr="009430C0">
        <w:rPr>
          <w:bCs/>
          <w:color w:val="000000"/>
        </w:rPr>
        <w:t xml:space="preserve">report to the council subcommittee on </w:t>
      </w:r>
      <w:r w:rsidR="00823430">
        <w:rPr>
          <w:bCs/>
          <w:color w:val="000000"/>
        </w:rPr>
        <w:t>technical issues and standards.</w:t>
      </w:r>
    </w:p>
    <w:p w:rsidR="007B5FE8" w:rsidRPr="009430C0" w:rsidRDefault="00B576F0" w:rsidP="00EF44A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9430C0">
        <w:rPr>
          <w:color w:val="000000"/>
        </w:rPr>
        <w:t>Approval of accreditation of the institution, registration of qualifications and</w:t>
      </w:r>
      <w:r w:rsidR="00612C7F" w:rsidRPr="009430C0">
        <w:rPr>
          <w:color w:val="000000"/>
        </w:rPr>
        <w:t xml:space="preserve"> Licensing </w:t>
      </w:r>
      <w:r w:rsidRPr="009430C0">
        <w:rPr>
          <w:color w:val="000000"/>
        </w:rPr>
        <w:t xml:space="preserve">by the </w:t>
      </w:r>
      <w:r w:rsidR="00823430">
        <w:rPr>
          <w:color w:val="000000"/>
        </w:rPr>
        <w:t xml:space="preserve">KNQA </w:t>
      </w:r>
      <w:r w:rsidRPr="009430C0">
        <w:rPr>
          <w:color w:val="000000"/>
        </w:rPr>
        <w:t>council</w:t>
      </w:r>
      <w:r w:rsidR="005A6649" w:rsidRPr="009430C0">
        <w:rPr>
          <w:color w:val="000000"/>
        </w:rPr>
        <w:t>.</w:t>
      </w:r>
    </w:p>
    <w:p w:rsidR="005A6649" w:rsidRPr="009430C0" w:rsidRDefault="005A6649" w:rsidP="005A6649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Strong"/>
          <w:b w:val="0"/>
          <w:color w:val="000000"/>
        </w:rPr>
      </w:pPr>
    </w:p>
    <w:p w:rsidR="005A6649" w:rsidRPr="009430C0" w:rsidRDefault="005A6649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color w:val="000000"/>
        </w:rPr>
      </w:pPr>
      <w:r w:rsidRPr="009430C0">
        <w:rPr>
          <w:rStyle w:val="Strong"/>
          <w:b w:val="0"/>
          <w:color w:val="000000"/>
        </w:rPr>
        <w:t>All payments shall be made to the following account;</w:t>
      </w:r>
    </w:p>
    <w:p w:rsidR="00F53581" w:rsidRPr="009430C0" w:rsidRDefault="006601D8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color w:val="000000"/>
        </w:rPr>
      </w:pPr>
      <w:r w:rsidRPr="009430C0">
        <w:rPr>
          <w:rStyle w:val="Strong"/>
          <w:b w:val="0"/>
          <w:color w:val="000000"/>
        </w:rPr>
        <w:t>KNQA</w:t>
      </w:r>
      <w:r w:rsidR="0060728A" w:rsidRPr="009430C0">
        <w:rPr>
          <w:rStyle w:val="Strong"/>
          <w:b w:val="0"/>
          <w:color w:val="000000"/>
        </w:rPr>
        <w:t xml:space="preserve"> Bank Account</w:t>
      </w:r>
    </w:p>
    <w:p w:rsidR="00F53581" w:rsidRPr="009430C0" w:rsidRDefault="0060728A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430C0">
        <w:rPr>
          <w:rStyle w:val="Strong"/>
          <w:b w:val="0"/>
          <w:color w:val="000000"/>
        </w:rPr>
        <w:t>A/C Name:</w:t>
      </w:r>
      <w:r w:rsidRPr="009430C0">
        <w:rPr>
          <w:b/>
          <w:color w:val="000000"/>
        </w:rPr>
        <w:t> </w:t>
      </w:r>
      <w:r w:rsidR="006601D8" w:rsidRPr="009430C0">
        <w:rPr>
          <w:color w:val="000000"/>
        </w:rPr>
        <w:t>Kenya National Qualifications</w:t>
      </w:r>
      <w:r w:rsidRPr="009430C0">
        <w:rPr>
          <w:color w:val="000000"/>
        </w:rPr>
        <w:t xml:space="preserve"> Authority</w:t>
      </w:r>
    </w:p>
    <w:p w:rsidR="00F53581" w:rsidRPr="009430C0" w:rsidRDefault="0060728A" w:rsidP="005A6649">
      <w:pPr>
        <w:pStyle w:val="NormalWeb"/>
        <w:shd w:val="clear" w:color="auto" w:fill="FFFFFF"/>
        <w:tabs>
          <w:tab w:val="left" w:pos="2408"/>
        </w:tabs>
        <w:spacing w:before="0" w:beforeAutospacing="0" w:after="0" w:afterAutospacing="0" w:line="276" w:lineRule="auto"/>
        <w:rPr>
          <w:b/>
          <w:color w:val="000000"/>
        </w:rPr>
      </w:pPr>
      <w:r w:rsidRPr="009430C0">
        <w:rPr>
          <w:rStyle w:val="Strong"/>
          <w:b w:val="0"/>
          <w:color w:val="000000"/>
        </w:rPr>
        <w:t xml:space="preserve">A/C No.: </w:t>
      </w:r>
      <w:r w:rsidR="006601D8" w:rsidRPr="009430C0">
        <w:rPr>
          <w:rStyle w:val="Strong"/>
          <w:b w:val="0"/>
          <w:color w:val="000000"/>
        </w:rPr>
        <w:t>120</w:t>
      </w:r>
      <w:r w:rsidR="00F53581" w:rsidRPr="009430C0">
        <w:rPr>
          <w:color w:val="000000"/>
        </w:rPr>
        <w:t>8626825</w:t>
      </w:r>
    </w:p>
    <w:p w:rsidR="0060728A" w:rsidRPr="009430C0" w:rsidRDefault="0060728A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430C0">
        <w:rPr>
          <w:rStyle w:val="Strong"/>
          <w:b w:val="0"/>
          <w:color w:val="000000"/>
        </w:rPr>
        <w:t>Bank:</w:t>
      </w:r>
      <w:r w:rsidRPr="009430C0">
        <w:rPr>
          <w:b/>
          <w:color w:val="000000"/>
        </w:rPr>
        <w:t> </w:t>
      </w:r>
      <w:r w:rsidRPr="009430C0">
        <w:rPr>
          <w:color w:val="000000"/>
        </w:rPr>
        <w:t>Kenya Commercial Bank</w:t>
      </w:r>
    </w:p>
    <w:p w:rsidR="005A6649" w:rsidRPr="009430C0" w:rsidRDefault="005A6649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A6649" w:rsidRPr="00823430" w:rsidRDefault="005A6649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823430">
        <w:rPr>
          <w:b/>
          <w:color w:val="000000"/>
        </w:rPr>
        <w:t>All applications will be mailed to:</w:t>
      </w:r>
    </w:p>
    <w:p w:rsidR="005A6649" w:rsidRPr="009430C0" w:rsidRDefault="005A6649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430C0">
        <w:rPr>
          <w:color w:val="000000"/>
        </w:rPr>
        <w:t xml:space="preserve">To the Director General </w:t>
      </w:r>
    </w:p>
    <w:p w:rsidR="005A6649" w:rsidRPr="009430C0" w:rsidRDefault="005A6649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430C0">
        <w:rPr>
          <w:color w:val="000000"/>
        </w:rPr>
        <w:t xml:space="preserve">Kenya National Qualifications Authority </w:t>
      </w:r>
    </w:p>
    <w:p w:rsidR="005A6649" w:rsidRPr="009430C0" w:rsidRDefault="005A6649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430C0">
        <w:rPr>
          <w:color w:val="000000"/>
        </w:rPr>
        <w:t xml:space="preserve">Uchumi House, 6th Floor, </w:t>
      </w:r>
    </w:p>
    <w:p w:rsidR="005A6649" w:rsidRPr="009430C0" w:rsidRDefault="005A6649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430C0">
        <w:rPr>
          <w:color w:val="000000"/>
        </w:rPr>
        <w:t xml:space="preserve">Aga Khan Walk </w:t>
      </w:r>
    </w:p>
    <w:p w:rsidR="005A6649" w:rsidRPr="009430C0" w:rsidRDefault="005A6649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430C0">
        <w:rPr>
          <w:color w:val="000000"/>
        </w:rPr>
        <w:t>P.O Box 72635-00200,</w:t>
      </w:r>
    </w:p>
    <w:p w:rsidR="00072BB3" w:rsidRPr="009430C0" w:rsidRDefault="005A6649" w:rsidP="005A664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430C0">
        <w:rPr>
          <w:color w:val="000000"/>
        </w:rPr>
        <w:t>Nairobi, Kenya</w:t>
      </w:r>
    </w:p>
    <w:p w:rsidR="00420F79" w:rsidRPr="009430C0" w:rsidRDefault="00420F79" w:rsidP="005A6649">
      <w:pPr>
        <w:spacing w:after="0"/>
        <w:jc w:val="center"/>
        <w:rPr>
          <w:rFonts w:ascii="Times New Roman" w:hAnsi="Times New Roman"/>
          <w:b/>
          <w:bCs/>
          <w:caps/>
          <w:color w:val="000000"/>
          <w:spacing w:val="20"/>
          <w:sz w:val="24"/>
          <w:szCs w:val="24"/>
          <w:lang w:val="en-US"/>
        </w:rPr>
      </w:pPr>
    </w:p>
    <w:sectPr w:rsidR="00420F79" w:rsidRPr="009430C0" w:rsidSect="0060728A">
      <w:footerReference w:type="default" r:id="rId8"/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A6" w:rsidRDefault="00660FA6" w:rsidP="00F16D71">
      <w:pPr>
        <w:spacing w:after="0" w:line="240" w:lineRule="auto"/>
      </w:pPr>
      <w:r>
        <w:separator/>
      </w:r>
    </w:p>
  </w:endnote>
  <w:endnote w:type="continuationSeparator" w:id="0">
    <w:p w:rsidR="00660FA6" w:rsidRDefault="00660FA6" w:rsidP="00F1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974952"/>
      <w:docPartObj>
        <w:docPartGallery w:val="Page Numbers (Bottom of Page)"/>
        <w:docPartUnique/>
      </w:docPartObj>
    </w:sdtPr>
    <w:sdtEndPr/>
    <w:sdtContent>
      <w:sdt>
        <w:sdtPr>
          <w:id w:val="115648727"/>
          <w:docPartObj>
            <w:docPartGallery w:val="Page Numbers (Top of Page)"/>
            <w:docPartUnique/>
          </w:docPartObj>
        </w:sdtPr>
        <w:sdtEndPr/>
        <w:sdtContent>
          <w:p w:rsidR="00F16D71" w:rsidRDefault="00F16D71">
            <w:pPr>
              <w:pStyle w:val="Footer"/>
              <w:jc w:val="right"/>
            </w:pPr>
            <w:r>
              <w:t xml:space="preserve">Page </w:t>
            </w:r>
            <w:r w:rsidR="00524D7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24D7F">
              <w:rPr>
                <w:b/>
                <w:bCs/>
                <w:sz w:val="24"/>
                <w:szCs w:val="24"/>
              </w:rPr>
              <w:fldChar w:fldCharType="separate"/>
            </w:r>
            <w:r w:rsidR="00D80DBB">
              <w:rPr>
                <w:b/>
                <w:bCs/>
                <w:noProof/>
              </w:rPr>
              <w:t>2</w:t>
            </w:r>
            <w:r w:rsidR="00524D7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24D7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24D7F">
              <w:rPr>
                <w:b/>
                <w:bCs/>
                <w:sz w:val="24"/>
                <w:szCs w:val="24"/>
              </w:rPr>
              <w:fldChar w:fldCharType="separate"/>
            </w:r>
            <w:r w:rsidR="00D80DBB">
              <w:rPr>
                <w:b/>
                <w:bCs/>
                <w:noProof/>
              </w:rPr>
              <w:t>2</w:t>
            </w:r>
            <w:r w:rsidR="00524D7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6D71" w:rsidRDefault="00F16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A6" w:rsidRDefault="00660FA6" w:rsidP="00F16D71">
      <w:pPr>
        <w:spacing w:after="0" w:line="240" w:lineRule="auto"/>
      </w:pPr>
      <w:r>
        <w:separator/>
      </w:r>
    </w:p>
  </w:footnote>
  <w:footnote w:type="continuationSeparator" w:id="0">
    <w:p w:rsidR="00660FA6" w:rsidRDefault="00660FA6" w:rsidP="00F1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426646"/>
    <w:lvl w:ilvl="0" w:tplc="23606C1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10014A"/>
    <w:multiLevelType w:val="hybridMultilevel"/>
    <w:tmpl w:val="775A4D3C"/>
    <w:lvl w:ilvl="0" w:tplc="5874DCE4">
      <w:start w:val="1"/>
      <w:numFmt w:val="lowerRoman"/>
      <w:lvlText w:val="%1."/>
      <w:lvlJc w:val="righ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0990AEA"/>
    <w:multiLevelType w:val="hybridMultilevel"/>
    <w:tmpl w:val="EE70C3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50C92"/>
    <w:multiLevelType w:val="hybridMultilevel"/>
    <w:tmpl w:val="3632A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C40F9"/>
    <w:multiLevelType w:val="multilevel"/>
    <w:tmpl w:val="E4786CEC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5">
    <w:nsid w:val="14AF2AA5"/>
    <w:multiLevelType w:val="hybridMultilevel"/>
    <w:tmpl w:val="77F466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463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DE22E74"/>
    <w:multiLevelType w:val="hybridMultilevel"/>
    <w:tmpl w:val="F82433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B3E4D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24731"/>
    <w:multiLevelType w:val="multilevel"/>
    <w:tmpl w:val="07C672A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2475F6"/>
    <w:multiLevelType w:val="hybridMultilevel"/>
    <w:tmpl w:val="5DBA3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249E8"/>
    <w:multiLevelType w:val="hybridMultilevel"/>
    <w:tmpl w:val="F918C6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F5122"/>
    <w:multiLevelType w:val="hybridMultilevel"/>
    <w:tmpl w:val="E84E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94F02"/>
    <w:multiLevelType w:val="hybridMultilevel"/>
    <w:tmpl w:val="96D4D8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21460"/>
    <w:multiLevelType w:val="hybridMultilevel"/>
    <w:tmpl w:val="C7661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91E1E"/>
    <w:multiLevelType w:val="multilevel"/>
    <w:tmpl w:val="52AA9A0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FDA18B4"/>
    <w:multiLevelType w:val="hybridMultilevel"/>
    <w:tmpl w:val="DC2E5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C5BF8"/>
    <w:multiLevelType w:val="hybridMultilevel"/>
    <w:tmpl w:val="08FE57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E5D15"/>
    <w:multiLevelType w:val="multilevel"/>
    <w:tmpl w:val="4D44AD2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E20421F"/>
    <w:multiLevelType w:val="hybridMultilevel"/>
    <w:tmpl w:val="DB20EF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E643B"/>
    <w:multiLevelType w:val="hybridMultilevel"/>
    <w:tmpl w:val="F0A6D3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8118F"/>
    <w:multiLevelType w:val="hybridMultilevel"/>
    <w:tmpl w:val="B59E16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5B453D"/>
    <w:multiLevelType w:val="hybridMultilevel"/>
    <w:tmpl w:val="D91465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6B433F"/>
    <w:multiLevelType w:val="hybridMultilevel"/>
    <w:tmpl w:val="0D6EA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D39A4"/>
    <w:multiLevelType w:val="hybridMultilevel"/>
    <w:tmpl w:val="2A2EA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06DAE"/>
    <w:multiLevelType w:val="multilevel"/>
    <w:tmpl w:val="ED60427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9"/>
  </w:num>
  <w:num w:numId="6">
    <w:abstractNumId w:val="11"/>
  </w:num>
  <w:num w:numId="7">
    <w:abstractNumId w:val="21"/>
  </w:num>
  <w:num w:numId="8">
    <w:abstractNumId w:val="22"/>
  </w:num>
  <w:num w:numId="9">
    <w:abstractNumId w:val="17"/>
  </w:num>
  <w:num w:numId="10">
    <w:abstractNumId w:val="23"/>
  </w:num>
  <w:num w:numId="11">
    <w:abstractNumId w:val="13"/>
  </w:num>
  <w:num w:numId="12">
    <w:abstractNumId w:val="4"/>
  </w:num>
  <w:num w:numId="13">
    <w:abstractNumId w:val="0"/>
  </w:num>
  <w:num w:numId="14">
    <w:abstractNumId w:val="12"/>
  </w:num>
  <w:num w:numId="15">
    <w:abstractNumId w:val="1"/>
  </w:num>
  <w:num w:numId="16">
    <w:abstractNumId w:val="24"/>
  </w:num>
  <w:num w:numId="17">
    <w:abstractNumId w:val="8"/>
  </w:num>
  <w:num w:numId="18">
    <w:abstractNumId w:val="15"/>
  </w:num>
  <w:num w:numId="19">
    <w:abstractNumId w:val="2"/>
  </w:num>
  <w:num w:numId="20">
    <w:abstractNumId w:val="19"/>
  </w:num>
  <w:num w:numId="21">
    <w:abstractNumId w:val="14"/>
  </w:num>
  <w:num w:numId="22">
    <w:abstractNumId w:val="7"/>
  </w:num>
  <w:num w:numId="23">
    <w:abstractNumId w:val="6"/>
  </w:num>
  <w:num w:numId="24">
    <w:abstractNumId w:val="18"/>
  </w:num>
  <w:num w:numId="25">
    <w:abstractNumId w:val="5"/>
  </w:num>
  <w:num w:numId="26">
    <w:abstractNumId w:val="10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9DD"/>
    <w:rsid w:val="0002691C"/>
    <w:rsid w:val="0004302F"/>
    <w:rsid w:val="00072B2E"/>
    <w:rsid w:val="00072BB3"/>
    <w:rsid w:val="00084DD1"/>
    <w:rsid w:val="00094D97"/>
    <w:rsid w:val="000B14B8"/>
    <w:rsid w:val="000B1D6C"/>
    <w:rsid w:val="000B70D4"/>
    <w:rsid w:val="000C683D"/>
    <w:rsid w:val="00112E87"/>
    <w:rsid w:val="001131F6"/>
    <w:rsid w:val="0012192E"/>
    <w:rsid w:val="00122C99"/>
    <w:rsid w:val="0016304E"/>
    <w:rsid w:val="001668F8"/>
    <w:rsid w:val="00193F70"/>
    <w:rsid w:val="001A26C1"/>
    <w:rsid w:val="001A5085"/>
    <w:rsid w:val="001B3E49"/>
    <w:rsid w:val="001C243F"/>
    <w:rsid w:val="00200CBF"/>
    <w:rsid w:val="00247C16"/>
    <w:rsid w:val="00262101"/>
    <w:rsid w:val="00274F48"/>
    <w:rsid w:val="00276796"/>
    <w:rsid w:val="00287357"/>
    <w:rsid w:val="002932BA"/>
    <w:rsid w:val="002B1184"/>
    <w:rsid w:val="002C1602"/>
    <w:rsid w:val="002F7F82"/>
    <w:rsid w:val="003001CA"/>
    <w:rsid w:val="00304215"/>
    <w:rsid w:val="00313C7B"/>
    <w:rsid w:val="00322CAF"/>
    <w:rsid w:val="00330FC7"/>
    <w:rsid w:val="0034310A"/>
    <w:rsid w:val="003628CB"/>
    <w:rsid w:val="0037285E"/>
    <w:rsid w:val="003A379E"/>
    <w:rsid w:val="003B13BA"/>
    <w:rsid w:val="003C1AAA"/>
    <w:rsid w:val="003C6D41"/>
    <w:rsid w:val="003C7509"/>
    <w:rsid w:val="0040374F"/>
    <w:rsid w:val="00404379"/>
    <w:rsid w:val="00405A2E"/>
    <w:rsid w:val="00420F79"/>
    <w:rsid w:val="004232B6"/>
    <w:rsid w:val="004236EB"/>
    <w:rsid w:val="004415B4"/>
    <w:rsid w:val="00462C98"/>
    <w:rsid w:val="00467073"/>
    <w:rsid w:val="004957B2"/>
    <w:rsid w:val="004B0EBF"/>
    <w:rsid w:val="004D219A"/>
    <w:rsid w:val="004F0B7B"/>
    <w:rsid w:val="004F3A9C"/>
    <w:rsid w:val="004F5EF0"/>
    <w:rsid w:val="00500FE5"/>
    <w:rsid w:val="005017DB"/>
    <w:rsid w:val="005038E0"/>
    <w:rsid w:val="00504BC2"/>
    <w:rsid w:val="0051089D"/>
    <w:rsid w:val="00512650"/>
    <w:rsid w:val="00516B38"/>
    <w:rsid w:val="00524D7F"/>
    <w:rsid w:val="0053482E"/>
    <w:rsid w:val="00540994"/>
    <w:rsid w:val="00555888"/>
    <w:rsid w:val="00585C95"/>
    <w:rsid w:val="005963F1"/>
    <w:rsid w:val="005A23FF"/>
    <w:rsid w:val="005A4F4A"/>
    <w:rsid w:val="005A6649"/>
    <w:rsid w:val="005B279A"/>
    <w:rsid w:val="005C0241"/>
    <w:rsid w:val="005D009E"/>
    <w:rsid w:val="005D0DC1"/>
    <w:rsid w:val="005E7947"/>
    <w:rsid w:val="00606EA3"/>
    <w:rsid w:val="0060728A"/>
    <w:rsid w:val="00610B20"/>
    <w:rsid w:val="00612C7F"/>
    <w:rsid w:val="00615312"/>
    <w:rsid w:val="0061710E"/>
    <w:rsid w:val="00643D19"/>
    <w:rsid w:val="006601D8"/>
    <w:rsid w:val="00660FA6"/>
    <w:rsid w:val="00665DAD"/>
    <w:rsid w:val="006777CD"/>
    <w:rsid w:val="00697DF2"/>
    <w:rsid w:val="006A1E1C"/>
    <w:rsid w:val="006C44FA"/>
    <w:rsid w:val="006C5B19"/>
    <w:rsid w:val="006C60D2"/>
    <w:rsid w:val="006D62E0"/>
    <w:rsid w:val="006E51EA"/>
    <w:rsid w:val="006E72B5"/>
    <w:rsid w:val="006F099D"/>
    <w:rsid w:val="0070704E"/>
    <w:rsid w:val="00724438"/>
    <w:rsid w:val="00731A60"/>
    <w:rsid w:val="00747504"/>
    <w:rsid w:val="00757CDE"/>
    <w:rsid w:val="00786974"/>
    <w:rsid w:val="00787CBB"/>
    <w:rsid w:val="00790032"/>
    <w:rsid w:val="00790EC8"/>
    <w:rsid w:val="0079490E"/>
    <w:rsid w:val="007950D8"/>
    <w:rsid w:val="00796648"/>
    <w:rsid w:val="007A5472"/>
    <w:rsid w:val="007B5FE8"/>
    <w:rsid w:val="007C457F"/>
    <w:rsid w:val="007D08BE"/>
    <w:rsid w:val="007D3422"/>
    <w:rsid w:val="007D3FB1"/>
    <w:rsid w:val="007D7716"/>
    <w:rsid w:val="007F7FB6"/>
    <w:rsid w:val="00823430"/>
    <w:rsid w:val="00843CE9"/>
    <w:rsid w:val="008520ED"/>
    <w:rsid w:val="00852A18"/>
    <w:rsid w:val="00855895"/>
    <w:rsid w:val="00890490"/>
    <w:rsid w:val="008A09DD"/>
    <w:rsid w:val="008B24DC"/>
    <w:rsid w:val="008C0692"/>
    <w:rsid w:val="008C566F"/>
    <w:rsid w:val="008E1010"/>
    <w:rsid w:val="008E2EA1"/>
    <w:rsid w:val="00913FD8"/>
    <w:rsid w:val="009306BF"/>
    <w:rsid w:val="009355BD"/>
    <w:rsid w:val="00941D0A"/>
    <w:rsid w:val="009430C0"/>
    <w:rsid w:val="00955C5D"/>
    <w:rsid w:val="00961B39"/>
    <w:rsid w:val="009624DE"/>
    <w:rsid w:val="00981030"/>
    <w:rsid w:val="00981815"/>
    <w:rsid w:val="0098425F"/>
    <w:rsid w:val="00986615"/>
    <w:rsid w:val="0099231A"/>
    <w:rsid w:val="0099493F"/>
    <w:rsid w:val="009C3FEB"/>
    <w:rsid w:val="009C4185"/>
    <w:rsid w:val="009D2716"/>
    <w:rsid w:val="00A04B41"/>
    <w:rsid w:val="00A325E9"/>
    <w:rsid w:val="00A33166"/>
    <w:rsid w:val="00A34821"/>
    <w:rsid w:val="00A421CE"/>
    <w:rsid w:val="00A64230"/>
    <w:rsid w:val="00A662C3"/>
    <w:rsid w:val="00A70497"/>
    <w:rsid w:val="00A908DA"/>
    <w:rsid w:val="00A90F76"/>
    <w:rsid w:val="00A916B5"/>
    <w:rsid w:val="00AA0DDB"/>
    <w:rsid w:val="00AC15B1"/>
    <w:rsid w:val="00AC2F3F"/>
    <w:rsid w:val="00AD4C64"/>
    <w:rsid w:val="00B074E8"/>
    <w:rsid w:val="00B118BA"/>
    <w:rsid w:val="00B2008F"/>
    <w:rsid w:val="00B24465"/>
    <w:rsid w:val="00B2562B"/>
    <w:rsid w:val="00B31E4E"/>
    <w:rsid w:val="00B576F0"/>
    <w:rsid w:val="00B64DA6"/>
    <w:rsid w:val="00B65801"/>
    <w:rsid w:val="00B675BF"/>
    <w:rsid w:val="00B67754"/>
    <w:rsid w:val="00B8059A"/>
    <w:rsid w:val="00B8672E"/>
    <w:rsid w:val="00B9583E"/>
    <w:rsid w:val="00BD0482"/>
    <w:rsid w:val="00BD3C6E"/>
    <w:rsid w:val="00BF09A1"/>
    <w:rsid w:val="00C3068E"/>
    <w:rsid w:val="00C30B6A"/>
    <w:rsid w:val="00C32F71"/>
    <w:rsid w:val="00C44B6B"/>
    <w:rsid w:val="00C57B0F"/>
    <w:rsid w:val="00C86125"/>
    <w:rsid w:val="00C9044A"/>
    <w:rsid w:val="00C916EC"/>
    <w:rsid w:val="00CB181D"/>
    <w:rsid w:val="00CC67A1"/>
    <w:rsid w:val="00CF28ED"/>
    <w:rsid w:val="00CF5AF0"/>
    <w:rsid w:val="00D0497D"/>
    <w:rsid w:val="00D212AB"/>
    <w:rsid w:val="00D51C40"/>
    <w:rsid w:val="00D6196D"/>
    <w:rsid w:val="00D80DBB"/>
    <w:rsid w:val="00DB04CF"/>
    <w:rsid w:val="00DC5675"/>
    <w:rsid w:val="00DD5618"/>
    <w:rsid w:val="00E16217"/>
    <w:rsid w:val="00E65FA1"/>
    <w:rsid w:val="00E7630F"/>
    <w:rsid w:val="00EB1BF4"/>
    <w:rsid w:val="00EB2352"/>
    <w:rsid w:val="00EE0278"/>
    <w:rsid w:val="00EE37A7"/>
    <w:rsid w:val="00F0157C"/>
    <w:rsid w:val="00F16D71"/>
    <w:rsid w:val="00F353BC"/>
    <w:rsid w:val="00F42660"/>
    <w:rsid w:val="00F45D5F"/>
    <w:rsid w:val="00F45F3B"/>
    <w:rsid w:val="00F508CA"/>
    <w:rsid w:val="00F53581"/>
    <w:rsid w:val="00F5415B"/>
    <w:rsid w:val="00F5626A"/>
    <w:rsid w:val="00F618C1"/>
    <w:rsid w:val="00F732E2"/>
    <w:rsid w:val="00F7437F"/>
    <w:rsid w:val="00F95BA2"/>
    <w:rsid w:val="00F97059"/>
    <w:rsid w:val="00FA1087"/>
    <w:rsid w:val="00FB5734"/>
    <w:rsid w:val="00FB6B48"/>
    <w:rsid w:val="00FC0C67"/>
    <w:rsid w:val="00FD10A4"/>
    <w:rsid w:val="00FD61AF"/>
    <w:rsid w:val="00FF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8FF4D-1F9A-4684-9ABC-7511EABB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DD"/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A09DD"/>
    <w:rPr>
      <w:rFonts w:ascii="Calibri" w:eastAsia="Times New Roman" w:hAnsi="Calibri" w:cs="Arial"/>
      <w:lang w:val="en-GB" w:eastAsia="en-GB"/>
    </w:rPr>
  </w:style>
  <w:style w:type="paragraph" w:styleId="NoSpacing">
    <w:name w:val="No Spacing"/>
    <w:link w:val="NoSpacingChar"/>
    <w:uiPriority w:val="1"/>
    <w:qFormat/>
    <w:rsid w:val="008A09DD"/>
    <w:pPr>
      <w:spacing w:after="0" w:line="240" w:lineRule="auto"/>
    </w:pPr>
    <w:rPr>
      <w:rFonts w:ascii="Calibri" w:eastAsia="Times New Roman" w:hAnsi="Calibri" w:cs="Arial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8A09DD"/>
    <w:pPr>
      <w:ind w:left="720"/>
      <w:contextualSpacing/>
    </w:pPr>
  </w:style>
  <w:style w:type="paragraph" w:customStyle="1" w:styleId="Default">
    <w:name w:val="Default"/>
    <w:rsid w:val="008A0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DD"/>
    <w:rPr>
      <w:rFonts w:ascii="Tahoma" w:eastAsia="Calibri" w:hAnsi="Tahoma" w:cs="Tahoma"/>
      <w:sz w:val="16"/>
      <w:szCs w:val="16"/>
      <w:lang w:val="sw-KE"/>
    </w:rPr>
  </w:style>
  <w:style w:type="paragraph" w:styleId="Header">
    <w:name w:val="header"/>
    <w:basedOn w:val="Normal"/>
    <w:link w:val="HeaderChar"/>
    <w:uiPriority w:val="99"/>
    <w:unhideWhenUsed/>
    <w:rsid w:val="00F1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D71"/>
    <w:rPr>
      <w:rFonts w:ascii="Calibri" w:eastAsia="Calibri" w:hAnsi="Calibri" w:cs="Times New Roman"/>
      <w:lang w:val="sw-KE"/>
    </w:rPr>
  </w:style>
  <w:style w:type="paragraph" w:styleId="Footer">
    <w:name w:val="footer"/>
    <w:basedOn w:val="Normal"/>
    <w:link w:val="FooterChar"/>
    <w:uiPriority w:val="99"/>
    <w:unhideWhenUsed/>
    <w:rsid w:val="00F1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D71"/>
    <w:rPr>
      <w:rFonts w:ascii="Calibri" w:eastAsia="Calibri" w:hAnsi="Calibri" w:cs="Times New Roman"/>
      <w:lang w:val="sw-KE"/>
    </w:rPr>
  </w:style>
  <w:style w:type="table" w:styleId="TableGrid">
    <w:name w:val="Table Grid"/>
    <w:basedOn w:val="TableNormal"/>
    <w:uiPriority w:val="39"/>
    <w:rsid w:val="004F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F508CA"/>
    <w:rPr>
      <w:rFonts w:ascii="Calibri" w:eastAsia="Calibri" w:hAnsi="Calibri" w:cs="Times New Roman"/>
      <w:lang w:val="sw-KE"/>
    </w:rPr>
  </w:style>
  <w:style w:type="paragraph" w:styleId="NormalWeb">
    <w:name w:val="Normal (Web)"/>
    <w:basedOn w:val="Normal"/>
    <w:uiPriority w:val="99"/>
    <w:semiHidden/>
    <w:unhideWhenUsed/>
    <w:rsid w:val="00607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072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72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07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Gitau Nelson</dc:creator>
  <cp:lastModifiedBy>munene njeru</cp:lastModifiedBy>
  <cp:revision>8</cp:revision>
  <cp:lastPrinted>2018-12-19T12:20:00Z</cp:lastPrinted>
  <dcterms:created xsi:type="dcterms:W3CDTF">2018-11-29T16:58:00Z</dcterms:created>
  <dcterms:modified xsi:type="dcterms:W3CDTF">2018-12-19T12:21:00Z</dcterms:modified>
</cp:coreProperties>
</file>